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菏泽市现代医药港产业发展有限公司</w:t>
      </w:r>
    </w:p>
    <w:bookmarkEnd w:id="0"/>
    <w:p>
      <w:pPr>
        <w:spacing w:line="64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公开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</w:p>
    <w:p>
      <w:pPr>
        <w:ind w:right="-2"/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</w:rPr>
      </w:pP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1"/>
        <w:gridCol w:w="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308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 w:firstLine="840" w:firstLineChars="400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 生 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  <w:t>是否服从调剂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任现职务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级别时间</w:t>
            </w:r>
          </w:p>
        </w:tc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称谓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(年龄)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 要 工 作 业 绩</w:t>
            </w:r>
          </w:p>
        </w:tc>
        <w:tc>
          <w:tcPr>
            <w:tcW w:w="8569" w:type="dxa"/>
            <w:gridSpan w:val="1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682" w:type="dxa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spacing w:line="240" w:lineRule="exact"/>
              <w:ind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本人承诺所提供的信息真实有效。如有虚假，自愿承担由此引起的一切责任及后果。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</w:t>
            </w:r>
          </w:p>
          <w:p>
            <w:pPr>
              <w:spacing w:line="240" w:lineRule="exact"/>
              <w:ind w:right="-105" w:rightChars="-50" w:firstLine="3840" w:firstLineChars="160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</w:p>
          <w:p>
            <w:pPr>
              <w:spacing w:line="240" w:lineRule="exact"/>
              <w:ind w:right="-105" w:rightChars="-50" w:firstLine="4920" w:firstLineChars="2050"/>
              <w:rPr>
                <w:rFonts w:hint="eastAsia"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4920" w:firstLineChars="20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月   日</w:t>
            </w:r>
          </w:p>
          <w:p>
            <w:pPr>
              <w:spacing w:line="240" w:lineRule="exact"/>
              <w:ind w:left="1810" w:leftChars="862" w:right="-105" w:rightChars="-50" w:firstLine="3045" w:firstLineChars="1450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82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569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ind w:firstLine="0" w:firstLineChars="0"/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617E2"/>
    <w:rsid w:val="70A6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2021-09-17T03:33:00Z</dcterms:created>
  <dc:creator>Administrator</dc:creator>
  <cp:lastModifiedBy>Administrator</cp:lastModifiedBy>
  <dcterms:modified xsi:type="dcterms:W3CDTF">2021-09-17T03:34:20Z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0188B18B49D949A6A80C849086872171</vt:lpwstr>
  </property>
</Properties>
</file>